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99" w:rsidRDefault="00CD65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6599" w:rsidRDefault="00CD6599">
      <w:pPr>
        <w:pStyle w:val="ConsPlusNormal"/>
        <w:jc w:val="both"/>
        <w:outlineLvl w:val="0"/>
      </w:pPr>
    </w:p>
    <w:p w:rsidR="00CD6599" w:rsidRDefault="00CD6599">
      <w:pPr>
        <w:pStyle w:val="ConsPlusNormal"/>
        <w:outlineLvl w:val="0"/>
      </w:pPr>
      <w:r>
        <w:t>Зарегистрировано в Минюсте России 29 октября 2020 г. N 60665</w:t>
      </w:r>
    </w:p>
    <w:p w:rsidR="00CD6599" w:rsidRDefault="00CD6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</w:pPr>
      <w:r>
        <w:t>МИНИСТЕРСТВО СТРОИТЕЛЬСТВА И ЖИЛИЩНО-КОММУНАЛЬНОГО</w:t>
      </w:r>
    </w:p>
    <w:p w:rsidR="00CD6599" w:rsidRDefault="00CD6599">
      <w:pPr>
        <w:pStyle w:val="ConsPlusTitle"/>
        <w:jc w:val="center"/>
      </w:pPr>
      <w:r>
        <w:t>ХОЗЯЙСТВА РОССИЙСКОЙ ФЕДЕРАЦИИ</w:t>
      </w:r>
    </w:p>
    <w:p w:rsidR="00CD6599" w:rsidRDefault="00CD6599">
      <w:pPr>
        <w:pStyle w:val="ConsPlusTitle"/>
        <w:jc w:val="center"/>
      </w:pPr>
    </w:p>
    <w:p w:rsidR="00CD6599" w:rsidRDefault="00CD6599">
      <w:pPr>
        <w:pStyle w:val="ConsPlusTitle"/>
        <w:jc w:val="center"/>
      </w:pPr>
      <w:r>
        <w:t>ПРИКАЗ</w:t>
      </w:r>
    </w:p>
    <w:p w:rsidR="00CD6599" w:rsidRDefault="00CD6599">
      <w:pPr>
        <w:pStyle w:val="ConsPlusTitle"/>
        <w:jc w:val="center"/>
      </w:pPr>
      <w:r>
        <w:t>от 19 июня 2020 г. N 332/пр</w:t>
      </w:r>
    </w:p>
    <w:p w:rsidR="00CD6599" w:rsidRDefault="00CD6599">
      <w:pPr>
        <w:pStyle w:val="ConsPlusTitle"/>
        <w:jc w:val="center"/>
      </w:pPr>
    </w:p>
    <w:p w:rsidR="00CD6599" w:rsidRDefault="00CD6599">
      <w:pPr>
        <w:pStyle w:val="ConsPlusTitle"/>
        <w:jc w:val="center"/>
      </w:pPr>
      <w:r>
        <w:t>ОБ УТВЕРЖДЕНИИ МЕТОДИКИ</w:t>
      </w:r>
    </w:p>
    <w:p w:rsidR="00CD6599" w:rsidRDefault="00CD6599">
      <w:pPr>
        <w:pStyle w:val="ConsPlusTitle"/>
        <w:jc w:val="center"/>
      </w:pPr>
      <w:r>
        <w:t>ОПРЕДЕЛЕНИЯ ЗАТРАТ НА СТРОИТЕЛЬСТВО ВРЕМЕННЫХ ЗДАНИЙ</w:t>
      </w:r>
    </w:p>
    <w:p w:rsidR="00CD6599" w:rsidRDefault="00CD6599">
      <w:pPr>
        <w:pStyle w:val="ConsPlusTitle"/>
        <w:jc w:val="center"/>
      </w:pPr>
      <w:r>
        <w:t>И СООРУЖЕНИЙ, ВКЛЮЧАЕМЫХ В СВОДНЫЙ СМЕТНЫЙ РАСЧЕТ СТОИМОСТИ</w:t>
      </w:r>
    </w:p>
    <w:p w:rsidR="00CD6599" w:rsidRDefault="00CD6599">
      <w:pPr>
        <w:pStyle w:val="ConsPlusTitle"/>
        <w:jc w:val="center"/>
      </w:pPr>
      <w:r>
        <w:t>СТРОИТЕЛЬСТВА ОБЪЕКТОВ КАПИТАЛЬНОГО СТРОИТЕЛЬСТВА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33 статьи 1</w:t>
        </w:r>
      </w:hyperlink>
      <w:r>
        <w:t xml:space="preserve">, </w:t>
      </w:r>
      <w:hyperlink r:id="rId6" w:history="1">
        <w:r>
          <w:rPr>
            <w:color w:val="0000FF"/>
          </w:rPr>
          <w:t>пунктом 7.5 части 1 статьи 6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24 апреля 2020 г., N 0001202004240048), </w:t>
      </w:r>
      <w:hyperlink r:id="rId8" w:history="1">
        <w:r>
          <w:rPr>
            <w:color w:val="0000FF"/>
          </w:rPr>
          <w:t>подпунктом 5.4.23(1)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831), приказываю: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1" w:history="1">
        <w:r>
          <w:rPr>
            <w:color w:val="0000FF"/>
          </w:rPr>
          <w:t>Методику</w:t>
        </w:r>
      </w:hyperlink>
      <w:r>
        <w:t xml:space="preserve">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</w:pPr>
      <w:r>
        <w:t>Министр</w:t>
      </w:r>
    </w:p>
    <w:p w:rsidR="00CD6599" w:rsidRDefault="00CD6599">
      <w:pPr>
        <w:pStyle w:val="ConsPlusNormal"/>
        <w:jc w:val="right"/>
      </w:pPr>
      <w:r>
        <w:t>В.В.ЯКУШЕВ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  <w:outlineLvl w:val="0"/>
      </w:pPr>
      <w:r>
        <w:t>Утверждена</w:t>
      </w:r>
    </w:p>
    <w:p w:rsidR="00CD6599" w:rsidRDefault="00CD6599">
      <w:pPr>
        <w:pStyle w:val="ConsPlusNormal"/>
        <w:jc w:val="right"/>
      </w:pPr>
      <w:r>
        <w:t>приказом Министерства строительства</w:t>
      </w:r>
    </w:p>
    <w:p w:rsidR="00CD6599" w:rsidRDefault="00CD6599">
      <w:pPr>
        <w:pStyle w:val="ConsPlusNormal"/>
        <w:jc w:val="right"/>
      </w:pPr>
      <w:r>
        <w:t>и жилищно-коммунального хозяйства</w:t>
      </w:r>
    </w:p>
    <w:p w:rsidR="00CD6599" w:rsidRDefault="00CD6599">
      <w:pPr>
        <w:pStyle w:val="ConsPlusNormal"/>
        <w:jc w:val="right"/>
      </w:pPr>
      <w:r>
        <w:t>Российской Федерации</w:t>
      </w:r>
    </w:p>
    <w:p w:rsidR="00CD6599" w:rsidRDefault="00CD6599">
      <w:pPr>
        <w:pStyle w:val="ConsPlusNormal"/>
        <w:jc w:val="right"/>
      </w:pPr>
      <w:r>
        <w:t>от 19 июня 2020 г. N 332/пр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</w:pPr>
      <w:bookmarkStart w:id="0" w:name="P31"/>
      <w:bookmarkEnd w:id="0"/>
      <w:r>
        <w:t>МЕТОДИКА</w:t>
      </w:r>
    </w:p>
    <w:p w:rsidR="00CD6599" w:rsidRDefault="00CD6599">
      <w:pPr>
        <w:pStyle w:val="ConsPlusTitle"/>
        <w:jc w:val="center"/>
      </w:pPr>
      <w:r>
        <w:t>ОПРЕДЕЛЕНИЯ ЗАТРАТ НА СТРОИТЕЛЬСТВО ВРЕМЕННЫХ ЗДАНИЙ</w:t>
      </w:r>
    </w:p>
    <w:p w:rsidR="00CD6599" w:rsidRDefault="00CD6599">
      <w:pPr>
        <w:pStyle w:val="ConsPlusTitle"/>
        <w:jc w:val="center"/>
      </w:pPr>
      <w:r>
        <w:t>И СООРУЖЕНИЙ, ВКЛЮЧАЕМЫХ В СВОДНЫЙ СМЕТНЫЙ РАСЧЕТ СТОИМОСТИ</w:t>
      </w:r>
    </w:p>
    <w:p w:rsidR="00CD6599" w:rsidRDefault="00CD6599">
      <w:pPr>
        <w:pStyle w:val="ConsPlusTitle"/>
        <w:jc w:val="center"/>
      </w:pPr>
      <w:r>
        <w:t>СТРОИТЕЛЬСТВА ОБЪЕКТОВ КАПИТАЛЬНОГО СТРОИТЕЛЬСТВА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r>
        <w:t>I. ОБЩИЕ ПОЛОЖЕНИЯ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 xml:space="preserve">1. 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 (далее - Методика), предназначена для применения на этапе архитектурно-строительного проектирования при определении сметной стоимости строительства, </w:t>
      </w:r>
      <w:r>
        <w:lastRenderedPageBreak/>
        <w:t xml:space="preserve">реконструкции, капитального ремонта, сноса объектов капитального строительства (далее - строительство) в соответствии с </w:t>
      </w:r>
      <w:hyperlink r:id="rId9" w:history="1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2020, N 31, ст. 5023) (далее - сметная стоимость строительства), а также при определении нормативов затрат на строительство временных зданий и сооружений.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2. В сводном сметном расчете стоимости строительства (далее - ССРСС), смете на снос объекта капитального строительства (далее - ССО) в случае, если снос не связан со строительством или реконструкцией объекта капитального строительства,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16.02.2008 N 87 "О составе разделов проектной документации и требованиях к их содержанию" (Собрание законодательства Российской Федерации, 2008, N 8, ст. 744; 2020, N 18, ст. 2916), учитываются затраты на устройство, обустройство, приспособление, монтаж, сборку, амортизацию, текущий ремонт, эксплуатацию, содержание и перемещение (далее - устройство), а также разборку, демонтаж (далее - ликвидацию) временных зданий и сооружений, необходимых для обеспечения производственных нужд и обслуживания работников строительства.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3. При определении сметной стоимости строительства временные здания и сооружения подразделяются на основные, предназначенные для обеспечения нужд строительства (далее - титульные), вспомогательные, предназначенные для организации работ на строительной площадке (далее - нетитульные), иные временные сооружения и специальные вспомогательные сооружения и устройства, необходимые на период выполнения отдельных видов строительных работ и работ по монтажу оборудования (монтажных работ).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4. Титульные, нетитульные временные здания и сооружения и </w:t>
      </w:r>
      <w:proofErr w:type="gramStart"/>
      <w:r>
        <w:t>специальные вспомогательные сооружения</w:t>
      </w:r>
      <w:proofErr w:type="gramEnd"/>
      <w:r>
        <w:t xml:space="preserve"> и устройства по оборачиваемости подразделяются на амортизируемые (далее - инвентарные) и сооружаемые на строительной площадке или в границах полосы отвода линейного объекта в целях однократного использования, применение которых после окончания их эксплуатации и разборки не представляется возможным (далее - неинвентарные).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5. К временным зданиям и сооружениям, необходимым для обеспечения производственных нужд и обслуживания работников строительства, относятся: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монтируемые мобильные (инвентарные), сборно-разборные, контейнерные (с необходимым оснащением оборудованием, мебелью и хозяйственным инвентарем), а также приспосабливаемые на период строительства, существующие и возводимые (с учетом необходимого обустройства) производственные, складские, вспомогательные, административные, бытовые, общественные, жилые (по отдельным видам строительства) здания и сооружения;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устройства (приспособления) и обустройства (сооружения, конструкции).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6. Затраты на возведение, разборку, демонтаж, амортизацию, текущий ремонт, эксплуатацию, содержание и перемещение нетитульных временных зданий и сооружений учитываются нормативами накладных расходов по видам работ в соответствии со сметными нормативами, сведения о которых включены в федеральный реестр сметных нормативов, формируемый Минстроем России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24.10.2017 N 1470/пр (зарегистрирован Минюстом России 14.05.2018, регистрационный N 51079) (далее - ФРСН).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7. При определении нормативов затрат на устройство и ликвидацию титульных временных зданий и сооружений (далее - строительство титульных временных зданий и сооружений) учитываются затраты, приведенные в </w:t>
      </w:r>
      <w:hyperlink w:anchor="P58" w:history="1">
        <w:r>
          <w:rPr>
            <w:color w:val="0000FF"/>
          </w:rPr>
          <w:t>главе III</w:t>
        </w:r>
      </w:hyperlink>
      <w:r>
        <w:t xml:space="preserve"> "Затраты, учитываемые при определении нормативов затрат на строительство титульных временных зданий и сооружений" Методики.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lastRenderedPageBreak/>
        <w:t xml:space="preserve">8. Нормативы затрат на строительство титульных временных зданий и сооружений, используемые при определении сметной стоимости строительства объектов капитального строительства, приведены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к Методике. Нормативы затрат на строительство титульных временных зданий и сооружений, используемые при определении сметной стоимости капитального ремонта объектов жилищного, социально-культурного, коммунально-бытового назначения, коммунальной инфраструктуры, приведены в </w:t>
      </w:r>
      <w:hyperlink w:anchor="P461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9. При составлении сметной документации на строительство объектов капитального строительства сметная величина затрат на строительство временных зданий и сооружений определяется в рублях согласно </w:t>
      </w:r>
      <w:proofErr w:type="gramStart"/>
      <w:r>
        <w:t xml:space="preserve">положениям </w:t>
      </w:r>
      <w:hyperlink w:anchor="P140" w:history="1">
        <w:r>
          <w:rPr>
            <w:color w:val="0000FF"/>
          </w:rPr>
          <w:t>главы</w:t>
        </w:r>
        <w:proofErr w:type="gramEnd"/>
        <w:r>
          <w:rPr>
            <w:color w:val="0000FF"/>
          </w:rPr>
          <w:t xml:space="preserve"> VI</w:t>
        </w:r>
      </w:hyperlink>
      <w:r>
        <w:t xml:space="preserve"> "Определение затрат на устройство и ликвидацию временных зданий и сооружений" Методики.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r>
        <w:t>II. ОПРЕДЕЛЕНИЕ НОРМАТИВОВ ЗАТРАТ НА СТРОИТЕЛЬСТВО</w:t>
      </w:r>
    </w:p>
    <w:p w:rsidR="00CD6599" w:rsidRDefault="00CD6599">
      <w:pPr>
        <w:pStyle w:val="ConsPlusTitle"/>
        <w:jc w:val="center"/>
      </w:pPr>
      <w:r>
        <w:t>ТИТУЛЬНЫХ ВРЕМЕННЫХ ЗДАНИЙ И СООРУЖЕНИЙ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 xml:space="preserve">10. Нормативы затрат на строительство титульных временных зданий и сооружений, приведенные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Методике, сформированы по принципу усреднения с определением нормативного количества временных зданий и сооружений, необходимого и достаточного для обеспечения производственных нужд и обслуживания работников строительства, предусматриваемых в пределах строительной площадки или полосы отвода линейного объекта (далее - территория строительства) на основании данных проекта организации строительства, проекта организации работ по сносу объекта капитального строительства (далее - ПОС).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11. Затраты на устройство оснований и фундаментов под титульные временные здания и сооружения, их разборку (демонтаж), устройство (монтаж, обустройство, включая отделочные работы) и последующую разборку (демонтаж) титульных временных зданий и сооружений, приспособление существующих и вновь возводимых объектов капитального строительства с последующей ликвидацией обустройств, их восстановление и ремонт по окончании использования, монтаж оборудования, устройство вводов и монтаж сетей и систем инженерно-технического обеспечения, их демонтаж по окончании использования определяются на основании локальных сметных расчетов (смет), калькуляций или на основании конъюнктурного анализа по наиболее экономичному варианту, определенному на основании сбора информации о текущих ценах, в соответствии с необходимым набором и характеристиками титульных временных зданий и сооружений, определяемым в соответствии с проектной (или иной технической) документацией.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12. Затраты на амортизацию титульных временных зданий и сооружений определяются в соответствии с положениями Налогового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N 32, 2000, ст. 3340; 2020, N 31, ст. 5024).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13. Затраты на перемещение титульных временных зданий и сооружений со склада до территории строительства и обратно, а также перемещение в пределах территории строительства и другие необходимые затраты, связанные с перемещением титульных временных зданий и сооружений, определяются расчетом в соответствии со сметными нормативами, сведения о которых включены в ФРСН.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bookmarkStart w:id="1" w:name="P58"/>
      <w:bookmarkEnd w:id="1"/>
      <w:r>
        <w:t>III. ЗАТРАТЫ, УЧИТЫВАЕМЫЕ ПРИ ОПРЕДЕЛЕНИИ НОРМАТИВОВ ЗАТРАТ</w:t>
      </w:r>
    </w:p>
    <w:p w:rsidR="00CD6599" w:rsidRDefault="00CD6599">
      <w:pPr>
        <w:pStyle w:val="ConsPlusTitle"/>
        <w:jc w:val="center"/>
      </w:pPr>
      <w:r>
        <w:t>НА СТРОИТЕЛЬСТВО ТИТУЛЬНЫХ ВРЕМЕННЫХ ЗДАНИЙ И СООРУЖЕНИЙ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bookmarkStart w:id="2" w:name="P61"/>
      <w:bookmarkEnd w:id="2"/>
      <w:r>
        <w:t xml:space="preserve">14. Нормативами затрат на строительство титульных временных зданий и сооружений учтены работы и затраты, связанные со строительством титульных временных зданий и сооружений (затраты на оплату труда рабочих и машинистов, затраты на эксплуатацию машин и механизмов, стоимость материалов, изделий, конструкций и оборудования с учетом их перемещения в пределах территории строительства и оборачиваемости, устанавливаемой в соответствии с ПОС, накладные расходы и сметная прибыль, определяемые в соответствии со сметными нормативами, сведения о </w:t>
      </w:r>
      <w:r>
        <w:lastRenderedPageBreak/>
        <w:t>которых включены в ФРСН). Также нормативами затрат на строительство титульных временных зданий и сооружений учтены затраты на: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приспособление (обустройство) существующих и вновь возводимых объектов капитального строительства с последующей ликвидацией обустройств, их восстановление и ремонт по окончании использования;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перемещение титульных временных зданий и сооружений со склада до территории строительства и обратно, а также перемещение в пределах территории строительства за исключением затрат на перемещение (перебазировку) машин и механизмов, стоимость эксплуатации которых относится на стоимость выпускаемой ими продукции (например, стоимость электроэнергии, бетона и иной продукции);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в) устройство оснований и фундаментов под титульные временные здания и сооружения, их разборка (демонтаж) с утилизацией (при необходимости утилизации);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г) устройство (монтаж, обустройство, включая отделочные работы) и последующую разборку (демонтаж), с перемещением полученных от разборки деталей, материалов, изделий, конструкций и оборудования от территории строительства до места их складирования или утилизации (при необходимости утилизации);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д) монтаж оборудования, устройство вводов и монтаж сетей и систем инженерно-технического обеспечения, демонтаж по окончании использования;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е) амортизация (аренда) и текущий ремонт титульных временных зданий и сооружений и необходимого оснащения, за исключением затрат на амортизацию (аренду) и текущий ремонт машин и механизмов, стоимость эксплуатации которых относится на стоимость выпускаемой ими продукции (например, на стоимость электроэнергии, бетона и иной продукции);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ж) содержание и эксплуатация титульных временных зданий и сооружений, за исключением затрат на содержание и эксплуатацию материально-технических складов, предназначенных для хранения материалов, изделий, конструкций и оборудования на территории строительства и учитываемых в сметной стоимости материалов, изделий, конструкций и оборудования в составе затрат на заготовительно-складские расходы, зданий, сооружений и помещений, предназначенных для обслуживания административно-хозяйственного персонала, санитарно-бытового назначения и здравпунктов, учтенных нормативами накладных расходов, а также затрат на содержание и эксплуатацию титульных временных зданий и сооружений, относящихся на стоимость выпускаемой ими продукции (например, на стоимость железобетонных, бетонных изделий, изготавливаемых на временных полигонах);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з) расходы, связанные с отстоем на железнодорожных путях общего пользования специализированного подвижного состава, используемого для производственных нужд и целей обслуживания работников строительства на линейных объектах железнодорожного транспорта;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и) пусконаладочные работы оборудования отдельных видов титульных временных зданий и сооружений, указанных в </w:t>
      </w:r>
      <w:hyperlink w:anchor="P85" w:history="1">
        <w:r>
          <w:rPr>
            <w:color w:val="0000FF"/>
          </w:rPr>
          <w:t>подпунктах "з"</w:t>
        </w:r>
      </w:hyperlink>
      <w:r>
        <w:t xml:space="preserve"> и </w:t>
      </w:r>
      <w:hyperlink w:anchor="P99" w:history="1">
        <w:r>
          <w:rPr>
            <w:color w:val="0000FF"/>
          </w:rPr>
          <w:t>"ц" пункта 16</w:t>
        </w:r>
      </w:hyperlink>
      <w:r>
        <w:t xml:space="preserve"> Методики.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15. Нормативами затрат на строительство титульных временных зданий и сооружений учтены затраты на амортизацию (аренду) в период строительства комплектов инвентарных деталей сборно-разборных временных зданий, инвентарных домов, вагонов и других помещений контейнерного типа, а также оборудования для их оснащения. Затраты на приобретение указанных титульных временных зданий и сооружений при определении сметной стоимости в ССРСС не включаются.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r>
        <w:t>IV. ТИТУЛЬНЫЕ ВРЕМЕННЫЕ ЗДАНИЯ И СООРУЖЕНИЯ, ЗАТРАТЫ</w:t>
      </w:r>
    </w:p>
    <w:p w:rsidR="00CD6599" w:rsidRDefault="00CD6599">
      <w:pPr>
        <w:pStyle w:val="ConsPlusTitle"/>
        <w:jc w:val="center"/>
      </w:pPr>
      <w:r>
        <w:t>НА СТРОИТЕЛЬСТВО КОТОРЫХ УЧИТЫВАЮТСЯ НОРМАТИВАМИ ЗАТРАТ</w:t>
      </w:r>
    </w:p>
    <w:p w:rsidR="00CD6599" w:rsidRDefault="00CD6599">
      <w:pPr>
        <w:pStyle w:val="ConsPlusTitle"/>
        <w:jc w:val="center"/>
      </w:pPr>
      <w:r>
        <w:lastRenderedPageBreak/>
        <w:t>НА СТРОИТЕЛЬСТВО ТИТУЛЬНЫХ ВРЕМЕННЫХ ЗДАНИЙ И СООРУЖЕНИЙ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 xml:space="preserve">16. Нормативами затрат на строительство титульных временных зданий и сооружений, приведенными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461" w:history="1">
        <w:r>
          <w:rPr>
            <w:color w:val="0000FF"/>
          </w:rPr>
          <w:t>2</w:t>
        </w:r>
      </w:hyperlink>
      <w:r>
        <w:t xml:space="preserve"> к Методике, учтены работы и затраты, указанные в </w:t>
      </w:r>
      <w:hyperlink w:anchor="P61" w:history="1">
        <w:r>
          <w:rPr>
            <w:color w:val="0000FF"/>
          </w:rPr>
          <w:t>пункте 14</w:t>
        </w:r>
      </w:hyperlink>
      <w:r>
        <w:t xml:space="preserve"> Методики, для следующих титульных временных зданий и сооружений: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мобильные (инвентарные) здания и сооружения (с учетом необходимого оснащения, включая оборудование, мебель и хозяйственный инвентарь) производственные, складские, вспомогательные, административные, бытовые (в том числе административно-хозяйственного, санитарно-бытового назначения, а также пункты питания и здравпункты) и общественные здания и сооружения, жилые при возведении мостовых сооружений протяженностью более 50 метров вне населенных пунктов, а также основания и фундаменты под них;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специализированные подвижные составы, не используемые для перевозки грузов (железнодорожные вагоны, оборудованные под жилье, технологические железнодорожные вагоны в составе прорабских участков, раскаточные платформы для кабеля, вагоны-мастерские, вагоны-склады, кабелеукладчики на железнодорожном ходу и другие);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в) здания, сооружения и помещения, предназначенные для производственных нужд и обслуживания работников строительства (приспособленные существующие и возводимые);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г) материально-технические склады на строительной площадке закрытые (отапливаемые и неотапливаемые) и открытые для хранения материалов, конструкций и оборудования для обеспечения нужд строительства;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д) производственные мастерские многофункционального назначения (ремонтно-механические, арматурные, столярно-плотничные и другие);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е) лаборатории для испытаний строительных материалов и изделий на строительных площадках;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ж) площадки, платформы, предназначенные для временного складирования материалов, изделий, конструкций и оборудования, а также для погрузочно-разгрузочных работ;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з) электростанции, котельные, насосные, компрессорные, водопроводные, канализационные, калориферные, вентиляторные, трансформаторные, газораспределительные и подобные здания (сооружения) временного пользования;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и) станции передвижные для отделочных работ (штукатурные, малярные и другие);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к) установки и оборудование для очистки и обеззараживания поверхностных источников;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л) камнедробильно-сортировочные установки, бетонорастворные узлы, установки для приготовления бетона и раствора;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м) установки для приготовления грунтов, обработанных органическими и неорганическими вяжущими веществами, временные цементно-бетонные и асфальтобетонные заводы для приготовления бетонных и асфальтобетонных смесей с битумохранилищами и подобные здания (сооружения) временного пользования;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н) полигоны для изготовления железобетонных, бетонных изделий и доборных элементов с пропарочными камерами;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о) площадки, стенды для укрупнительной и предварительной сборки конструкций и оборудования;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lastRenderedPageBreak/>
        <w:t>п) звеносборочные базы для сборки звеньев железнодорожного пути;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р) здания и обустройства в карьерах, используемых на период строительства, за исключением дорог;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с) гаражи;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т) основания и фундаменты под машины и механизмы, за исключением указанных в </w:t>
      </w:r>
      <w:hyperlink w:anchor="P125" w:history="1">
        <w:r>
          <w:rPr>
            <w:color w:val="0000FF"/>
          </w:rPr>
          <w:t>подпункте "в" пункта 19</w:t>
        </w:r>
      </w:hyperlink>
      <w:r>
        <w:t xml:space="preserve"> Методики;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у) заборы и специальные защитные ограждения территории строительства на период строительства с оформлением информационных щитов;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ф) сооружения, связанные с противопожарными мероприятиями;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х) железные и автомобильные дороги (включая искусственные сооружения, в том числе переезды через действующие коммуникации, водопропускные трубы и иные инженерные сооружения), грунтовые землевозные, технологические проезды, проходящие в границах территории строительства, а также соединительные участки между притрассовой дорогой и строящимся линейным сооружением;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4" w:name="P99"/>
      <w:bookmarkEnd w:id="4"/>
      <w:r>
        <w:t>ц) разводящие сети инженерно-технического обеспечения (водо-, тепло-, электроснабжения, связи и другие) от распределительных устройств на строительной площадке (точки подключения, источника) до рабочей зоны (территории в пределах до 25 м от периметра зданий или осей линейных сооружений).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r>
        <w:t>V. ИНЫЕ ВРЕМЕННЫЕ СООРУЖЕНИЯ И СПЕЦИАЛЬНЫЕ</w:t>
      </w:r>
    </w:p>
    <w:p w:rsidR="00CD6599" w:rsidRDefault="00CD6599">
      <w:pPr>
        <w:pStyle w:val="ConsPlusTitle"/>
        <w:jc w:val="center"/>
      </w:pPr>
      <w:r>
        <w:t>ВСПОМОГАТЕЛЬНЫЕ СООРУЖЕНИЯ И УСТРОЙСТВА, ЗАТРАТЫ</w:t>
      </w:r>
    </w:p>
    <w:p w:rsidR="00CD6599" w:rsidRDefault="00CD6599">
      <w:pPr>
        <w:pStyle w:val="ConsPlusTitle"/>
        <w:jc w:val="center"/>
      </w:pPr>
      <w:r>
        <w:t>НА УСТРОЙСТВО И ЛИКВИДАЦИЮ КОТОРЫХ НЕ УЧИТЫВАЮТСЯ</w:t>
      </w:r>
    </w:p>
    <w:p w:rsidR="00CD6599" w:rsidRDefault="00CD6599">
      <w:pPr>
        <w:pStyle w:val="ConsPlusTitle"/>
        <w:jc w:val="center"/>
      </w:pPr>
      <w:r>
        <w:t>НОРМАТИВАМИ ЗАТРАТ НА СТРОИТЕЛЬСТВО ТИТУЛЬНЫХ</w:t>
      </w:r>
    </w:p>
    <w:p w:rsidR="00CD6599" w:rsidRDefault="00CD6599">
      <w:pPr>
        <w:pStyle w:val="ConsPlusTitle"/>
        <w:jc w:val="center"/>
      </w:pPr>
      <w:r>
        <w:t>ВРЕМЕННЫХ ЗДАНИЙ И СООРУЖЕНИЙ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 xml:space="preserve">17. Нормативами затрат на строительство титульных временных зданий и сооружений, приведенными в </w:t>
      </w:r>
      <w:hyperlink w:anchor="P182" w:history="1">
        <w:r>
          <w:rPr>
            <w:color w:val="0000FF"/>
          </w:rPr>
          <w:t>приложении N 1</w:t>
        </w:r>
      </w:hyperlink>
      <w:r>
        <w:t xml:space="preserve"> и </w:t>
      </w:r>
      <w:hyperlink w:anchor="P461" w:history="1">
        <w:r>
          <w:rPr>
            <w:color w:val="0000FF"/>
          </w:rPr>
          <w:t>2</w:t>
        </w:r>
      </w:hyperlink>
      <w:r>
        <w:t xml:space="preserve"> к Методике, не учтены работы и затраты, связанные с устройством временных сооружений, приведенных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Методики, и временных специальных вспомогательных сооружений и устройств, приведенных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необходимость использования которых устанавливается в соответствии с ПОС.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5" w:name="P108"/>
      <w:bookmarkEnd w:id="5"/>
      <w:r>
        <w:t>18. К временным сооружениям относятся: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подъездные дороги, в том числе землевозные, за пределами строительной площадки;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сети инженерно-технического обеспечения от источника подключения до распределительных устройств на строительной площадке;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в) дороги вдоль трассы (притрассовые дороги) при строительстве магистральных линейных сооружений;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г) подъездные пути (автомобильные, железнодорожные и подобные сооружения временного пользования) при строительстве линейных и площадочных сооружений с целью обеспечения строительства строительными ресурсами в случае, когда строительство искусственных сооружений (мостов, путепроводов, тоннелей и иных) осуществляется до начала работ на территории строительства;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д) лежневые, зимние дороги, ледовые переправы, переезды через ручьи, предназначенные для бесперебойного обеспечения строительства материалами, изделиями, конструкциями и </w:t>
      </w:r>
      <w:r>
        <w:lastRenderedPageBreak/>
        <w:t>оборудованием, машинами и механизмами, а также для прохождения строительной техники в течение всего периода строительства;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е) вахтовые поселки (затраты по строительству (возведению) и последующей разборке инвентарных жилых и общественных зданий и инженерных сооружений временного пользования, устройство оснований и фундаментов под них, вводов инженерных сетей, благоустройство поселка, а также аренда и приспособление существующих зданий и помещений для размещения вахтовых работников, амортизация (аренда) мобильных (инвентарных) зданий и сооружений (с учетом необходимого оснащения, включая оборудование, мебель и хозяйственный инвентарь), затраты на текущий ремонт на срок эксплуатации вахтового поселка, перемещение мобильных (инвентарных) зданий и сооружений от пункта сбора до вахтового поселка и обратно);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ж) временные перевалочные базы в пунктах перегрузки материалов, изделий, конструкций и оборудования с одного вида транспорта на другой, а также перевалочные базы за пределами строительной площадки;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з) подвесные дороги и кабель-краны для перемещения материалов, изделий, конструкций и оборудования;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и) конструкции для установки стационарного телекоммуникационного оборудования для обеспечения сотовой связи, интернета и средств фото- и видеофиксации на период строительства;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к) причалы для разгрузки тяжеловесного оборудования;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л) землевозные дороги в карьере и на отвале, за исключением учтенных в сметных нормах;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м) шумозащитные экраны, возводимые на период проведения строительных работ;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н) немобильные пункты очистки (мойки) колес транспортных средств.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6" w:name="P122"/>
      <w:bookmarkEnd w:id="6"/>
      <w:r>
        <w:t>19. К временным специальным вспомогательным сооружениям и устройствам, необходимость устройства которых определяется в соответствии с ПОС для конкретного объекта строительства, относятся: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рельсовые пути грузоподъемных кранов (башенных, козловых и портально-стреловых) и основания под них;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конструкции для защиты зданий и сооружений от повреждений при производстве буровзрывных работ;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в) основания для обеспечения устойчивой работы машин, механизмов и оборудования при погружении (устройстве) свай, шпунтовых ограждений, а также для производства работ методом "стена в грунте", технологические площадки и проезды для работы грузоподъемных кранов;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г) конвейерные линии для монтажа стальных конструкций крупными блоками;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д) железнодорожные или автодорожные объезды (обходы), связанные со строительством новых или переустройством действующих зданий и сооружений;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е) сооружения и устройства, связанные с технологией выполнения подземных горнокапитальных работ: возведение временных надшахтных зданий, укладка временных откаточных путей, устройство временных очистных сооружений;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ж) дороги внутри строящихся объектов капитального строительства для монтажа каркаса;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з) ограждающие конструкции, отделяющие действующие помещения от вновь строящихся, пристраиваемых или реконструируемых, а также ограждающие конструкции, необходимые для </w:t>
      </w:r>
      <w:r>
        <w:lastRenderedPageBreak/>
        <w:t>обеспечения ввода в эксплуатацию и эксплуатации отдельных объектов (отдельной части здания или сооружения) в составе очереди или пускового комплекса;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и) возведение сетей или сооружений, необходимость в которых вызвана технологической последовательностью производства работ или вводом объектов в эксплуатацию по временной схеме;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к) сооружение рабочего моста, необходимого для транспортных связей между берегами реки, временных пешеходных мостов и переходов при наличии экономического обоснования, либо при отсутствии иного технического решения в организации производства работ, отраженных в разделе ПОС объекта капитального строительства;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л) основания и конструкции временных промежуточных опор при строительстве мостовых сооружений;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м) причалы для производства берегоукрепительных работ при сооружении больших переходов по прокладке трубопроводов;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н) кружала;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о) камеры запуска и приема средств очистки и диагностики при строительстве и переустройстве магистральных трубопроводов нефти и газа;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п) страховочные рельсовые пакеты при строительстве и переустройстве коммуникаций.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20. Номенклатура временных сооружений, приведенная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Методики, и временных специальных вспомогательных сооружений и устройств, необходимых на период выполнения отдельных видов работ, приведенная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 является исчерпывающей и определяется в соответствии с ПОС для конкретного объекта капитального строительства.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  <w:outlineLvl w:val="1"/>
      </w:pPr>
      <w:bookmarkStart w:id="8" w:name="P140"/>
      <w:bookmarkEnd w:id="8"/>
      <w:r>
        <w:t>VI. ОПРЕДЕЛЕНИЕ ЗАТРАТ НА УСТРОЙСТВО И ЛИКВИДАЦИЮ ВРЕМЕННЫХ</w:t>
      </w:r>
    </w:p>
    <w:p w:rsidR="00CD6599" w:rsidRDefault="00CD6599">
      <w:pPr>
        <w:pStyle w:val="ConsPlusTitle"/>
        <w:jc w:val="center"/>
      </w:pPr>
      <w:r>
        <w:t>ЗДАНИЙ И СООРУЖЕНИЙ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ind w:firstLine="540"/>
        <w:jc w:val="both"/>
      </w:pPr>
      <w:r>
        <w:t>21. Затраты на строительство титульных временных зданий и сооружений в ССРСС определяются: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нормативным методом с применением нормативов затрат на строительство титульных временных зданий и сооружений;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б) расчетным методом в соответствии с </w:t>
      </w:r>
      <w:hyperlink w:anchor="P164" w:history="1">
        <w:r>
          <w:rPr>
            <w:color w:val="0000FF"/>
          </w:rPr>
          <w:t>пунктом 30</w:t>
        </w:r>
      </w:hyperlink>
      <w:r>
        <w:t xml:space="preserve"> Методики.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22. Метод определения затрат на строительство титульных временных зданий и сооружений устанавливается застройщиком (техническим заказчиком) при подготовке технического задания на разработку проектной документации. Одновременное использование нормативного и расчетного метода не допускается, за исключением случаев, предусмотренных </w:t>
      </w:r>
      <w:hyperlink w:anchor="P155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59" w:history="1">
        <w:r>
          <w:rPr>
            <w:color w:val="0000FF"/>
          </w:rPr>
          <w:t>27</w:t>
        </w:r>
      </w:hyperlink>
      <w:r>
        <w:t xml:space="preserve"> Методики.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23. Определение нормативным методом затрат на строительство титульных временных зданий и сооружений (за исключением случая, предусмотренного </w:t>
      </w:r>
      <w:hyperlink w:anchor="P154" w:history="1">
        <w:r>
          <w:rPr>
            <w:color w:val="0000FF"/>
          </w:rPr>
          <w:t>пунктом 25</w:t>
        </w:r>
      </w:hyperlink>
      <w:r>
        <w:t xml:space="preserve"> Методики) при строительстве объектов капитального строительства осуществляется: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а) для объектов капитального строительства производственного и непроизводственного назначения расчетом с применением норматива затрат на строительство титульных временных зданий и сооружений, указанного в </w:t>
      </w:r>
      <w:hyperlink w:anchor="P193" w:history="1">
        <w:r>
          <w:rPr>
            <w:color w:val="0000FF"/>
          </w:rPr>
          <w:t>разделах 1</w:t>
        </w:r>
      </w:hyperlink>
      <w:r>
        <w:t xml:space="preserve"> и </w:t>
      </w:r>
      <w:hyperlink w:anchor="P410" w:history="1">
        <w:r>
          <w:rPr>
            <w:color w:val="0000FF"/>
          </w:rPr>
          <w:t>3</w:t>
        </w:r>
      </w:hyperlink>
      <w:r>
        <w:t xml:space="preserve"> Таблицы, приведенной в приложении N 1 к Методике, выбранного в зависимости от вида объекта строительства, наименование которого указанно в ССРСС, к итогам сметной стоимости строительных работ и работ по монтажу оборудования (монтажных работ) по главам 1 - 7 ССРСС и учитывается в графах 4 и 5 главы 8 </w:t>
      </w:r>
      <w:r>
        <w:lastRenderedPageBreak/>
        <w:t>"Временные здания и сооружения" ССРСС;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б) для линейных объектов расчетом с применением нормативов затрат на строительство титульных временных зданий и сооружений, указанных в </w:t>
      </w:r>
      <w:hyperlink w:anchor="P328" w:history="1">
        <w:r>
          <w:rPr>
            <w:color w:val="0000FF"/>
          </w:rPr>
          <w:t>разделе 2</w:t>
        </w:r>
      </w:hyperlink>
      <w:r>
        <w:t xml:space="preserve"> Таблицы, приведенной в приложении N 1 к Методике, выбранных в зависимости от видов объектов строительства, соответствующих наименованиям объектов, приведенных в объектных сметных расчетах (сметах), к итогам сметной стоимости объектных сметных расчетов (смет) в составе ССРСС на выполнение строительных работ и работ по монтажу оборудования (монтажных работ). Полученные значения суммируются и результат учитывается в графах 4 и 5 главы 8 "Временные здания и сооружения" ССРСС.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24. Определение нормативным методом затрат на строительство титульных временных зданий и сооружений (за исключением случая, предусмотренного </w:t>
      </w:r>
      <w:hyperlink w:anchor="P154" w:history="1">
        <w:r>
          <w:rPr>
            <w:color w:val="0000FF"/>
          </w:rPr>
          <w:t>пунктом 25</w:t>
        </w:r>
      </w:hyperlink>
      <w:r>
        <w:t xml:space="preserve"> Методики) при капитальном ремонте объектов жилищного, социально-культурного, коммунально-бытового назначения, коммунальной инфраструктуры осуществляется: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а) при выполнении комплексного капитального ремонта, затрагивающего все виды строительных конструкций, систем и сетей инженерно-технического обеспечения, а также объекты благоустройства, относящиеся к ремонтируемому объекту капитального строительства, расчетом с применением к итогам сметной стоимости ремонтно-строительных работ по главам 1 - 7 ССРСС норматива затрат на строительство титульных временных зданий и сооружений, указанного в </w:t>
      </w:r>
      <w:hyperlink w:anchor="P479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485" w:history="1">
        <w:r>
          <w:rPr>
            <w:color w:val="0000FF"/>
          </w:rPr>
          <w:t>1.3</w:t>
        </w:r>
      </w:hyperlink>
      <w:r>
        <w:t xml:space="preserve"> Таблицы, приведенной в приложении N 2 к Методике, выбранного в зависимости от вида объекта капитального строительства, и учитываются в графах 4 и 5 главы 8 "Временные здания и сооружения" ССРСС;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б) при капитальном ремонте отдельных видов строительных конструкций и (или) элементов таких конструкций расчетом с применением к итогам соответствующих локальных или объектных сметных расчетов (смет) нормативов затрат на строительство титульных временных зданий и сооружений для соответствующих видов конструкций, указанных в </w:t>
      </w:r>
      <w:hyperlink w:anchor="P491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500" w:history="1">
        <w:r>
          <w:rPr>
            <w:color w:val="0000FF"/>
          </w:rPr>
          <w:t>2.4</w:t>
        </w:r>
      </w:hyperlink>
      <w:r>
        <w:t xml:space="preserve"> Таблицы, приведенной в приложении N 2 к Методике и учитываются в графах 4 и 5 главы 8 "Временные здания и сооружения" ССРСС. При капитальном ремонте двух и более видов конструктивных элементов зданий и сооружений и инженерного оборудования затраты на строительство титульных временных зданий и сооружений определяются по нормативам затрат на строительство титульных временных зданий и сооружений, указанным в </w:t>
      </w:r>
      <w:hyperlink w:anchor="P468" w:history="1">
        <w:r>
          <w:rPr>
            <w:color w:val="0000FF"/>
          </w:rPr>
          <w:t>Таблице</w:t>
        </w:r>
      </w:hyperlink>
      <w:r>
        <w:t>, приведенной в приложении N 2 к Методике, пропорционально сметной стоимости соответствующих видов работ;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в) при капитальном ремонте сетей инженерно-технического обеспечения, а также объектов благоустройства, расположенных на территории городских и сельских поселений, расчетом, с применением к итогам сметной стоимости ремонтно-строительных работ по главам 1 - 7 ССРСС норматива затрат на строительство титульных временных зданий и сооружений, выбранного в зависимости от вида объекта капитального строительства или строительных конструкций, указанного в </w:t>
      </w:r>
      <w:hyperlink w:anchor="P506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521" w:history="1">
        <w:r>
          <w:rPr>
            <w:color w:val="0000FF"/>
          </w:rPr>
          <w:t>4.3</w:t>
        </w:r>
      </w:hyperlink>
      <w:r>
        <w:t xml:space="preserve"> Таблицы, приведенной в приложении N 2 к Методике, и учитываются в графах 4 и 5 главы 8 "Временные здания и сооружения" ССРСС.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0" w:name="P154"/>
      <w:bookmarkEnd w:id="10"/>
      <w:r>
        <w:t xml:space="preserve">25. Определение нормативным методом затрат на строительство титульных временных зданий и сооружений при капитальном ремонте, реконструкции объектов капитального строительства производственного и непроизводственного назначения, линейных объектов, а также при строительстве вторых и последующих очередей, новых цехов, производств и коммуникаций на территории действующих предприятий и (или) примыкающей к ним территории, осуществляется в соответствии с </w:t>
      </w:r>
      <w:hyperlink w:anchor="P147" w:history="1">
        <w:r>
          <w:rPr>
            <w:color w:val="0000FF"/>
          </w:rPr>
          <w:t>пунктом 23</w:t>
        </w:r>
      </w:hyperlink>
      <w:r>
        <w:t xml:space="preserve"> Методики с использованием нормативов затрат на строительство титульных временных зданий и сооружений, указанных в </w:t>
      </w:r>
      <w:hyperlink w:anchor="P187" w:history="1">
        <w:r>
          <w:rPr>
            <w:color w:val="0000FF"/>
          </w:rPr>
          <w:t>Таблице</w:t>
        </w:r>
      </w:hyperlink>
      <w:r>
        <w:t>, приведенной в приложении N 1 к Методике, с применением коэффициента 0,8 и учитываются в графах 4 и 5 главы 8 "Временные здания и сооружения" ССРСС.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 xml:space="preserve">26. Затраты на устройство и ликвидацию временных сооружений, указанных в </w:t>
      </w:r>
      <w:hyperlink w:anchor="P108" w:history="1">
        <w:r>
          <w:rPr>
            <w:color w:val="0000FF"/>
          </w:rPr>
          <w:t>пункте 18</w:t>
        </w:r>
      </w:hyperlink>
      <w:r>
        <w:t xml:space="preserve"> </w:t>
      </w:r>
      <w:r>
        <w:lastRenderedPageBreak/>
        <w:t>Методики, при соответствующем обосновании в ПОС учитываются дополнительно в главе 8 "Временные здания и сооружения" ССРСС, в том числе: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2" w:name="P156"/>
      <w:bookmarkEnd w:id="12"/>
      <w:r>
        <w:t>а) затраты на устройство, последующую разборку, определяемые на основании локальных сметных расчетов (смет) и (или) калькуляций затрат (графы 4 и 5);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б) затраты на амортизацию основных средств, определяемые в соответствии с положениями Налогового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(графа 7);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3" w:name="P158"/>
      <w:bookmarkEnd w:id="13"/>
      <w:r>
        <w:t>в) затраты на перемещение полученных от разборки деталей, материалов, изделий, конструкций от строительной площадки (или от места их расположения) до места их складирования или их утилизации (при необходимости утилизации), определяемые расчетом в соответствии со сметными нормативами, сведения о которых включены в ФРСН (графы 4 и 5).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4" w:name="P159"/>
      <w:bookmarkEnd w:id="14"/>
      <w:r>
        <w:t xml:space="preserve">27. Затраты на устройство и ликвидацию временных специальных вспомогательных сооружений и устройств, указанных в </w:t>
      </w:r>
      <w:hyperlink w:anchor="P122" w:history="1">
        <w:r>
          <w:rPr>
            <w:color w:val="0000FF"/>
          </w:rPr>
          <w:t>пункте 19</w:t>
        </w:r>
      </w:hyperlink>
      <w:r>
        <w:t xml:space="preserve"> Методики, необходимых на период выполнения отдельных видов строительных работ и работ по монтажу оборудования (монтажных работ), при соответствующем обосновании в ПОС учитываются дополнительно непосредственно в объектных сметных расчетах (сметах) соответствующих глав ССРСС с распределением по графам ССРСС в соответствии с </w:t>
      </w:r>
      <w:hyperlink w:anchor="P15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58" w:history="1">
        <w:r>
          <w:rPr>
            <w:color w:val="0000FF"/>
          </w:rPr>
          <w:t>"в" пункта 26</w:t>
        </w:r>
      </w:hyperlink>
      <w:r>
        <w:t xml:space="preserve"> Методики.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28. Нормативами затрат на строительство титульных временных зданий и сооружений, указанными в Таблицах, приведенных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Методике, не учтены и при соответствующем обосновании в ПОС учитываются дополнительно затраты на: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а) плату за землю, отвод и подготовку территории для строительства размещаемых временных зданий и сооружений, в том числе осушение, подсыпку или намыв, рекультивацию, восстановление условий водопользования и валку леса в графах 4, 5 и 7 главы 1 "Подготовка территории строительства" ССРСС;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>б) амортизацию (аренду), текущий ремонт специального производственного инвентаря и оборудования, используемых для оснащения временных зданий и сооружений, не предусмотренных комплектацией мобильных зданий и сооружений, а также затраты по пусконаладочным работам, эксплуатации и содержанию такого оборудования в графе 7 главы 8 "Временные здания и сооружения" ССРСС.</w:t>
      </w:r>
    </w:p>
    <w:p w:rsidR="00CD6599" w:rsidRDefault="00CD6599">
      <w:pPr>
        <w:pStyle w:val="ConsPlusNormal"/>
        <w:spacing w:before="220"/>
        <w:ind w:firstLine="540"/>
        <w:jc w:val="both"/>
      </w:pPr>
      <w:r>
        <w:t xml:space="preserve">29. Расчетным методом затраты на строительство титульных временных зданий и сооружений определяются для объектов капитального строительства на строительство, реконструкцию, капитальный ремонт которых в </w:t>
      </w:r>
      <w:hyperlink w:anchor="P182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461" w:history="1">
        <w:r>
          <w:rPr>
            <w:color w:val="0000FF"/>
          </w:rPr>
          <w:t>N 2</w:t>
        </w:r>
      </w:hyperlink>
      <w:r>
        <w:t xml:space="preserve"> к Методике отсутствуют нормативы затрат на строительство титульных временных зданий и сооружений, а также при определении сметной стоимости сноса объектов капитального строительства.</w:t>
      </w:r>
    </w:p>
    <w:p w:rsidR="00CD6599" w:rsidRDefault="00CD6599">
      <w:pPr>
        <w:pStyle w:val="ConsPlusNormal"/>
        <w:spacing w:before="220"/>
        <w:ind w:firstLine="540"/>
        <w:jc w:val="both"/>
      </w:pPr>
      <w:bookmarkStart w:id="15" w:name="P164"/>
      <w:bookmarkEnd w:id="15"/>
      <w:r>
        <w:t xml:space="preserve">30. Затраты на строительство титульных временных зданий и сооружений расчетным способом определяются на основании локальных сметных расчетов (смет) и калькуляций по перечню затрат, указанных в </w:t>
      </w:r>
      <w:hyperlink w:anchor="P61" w:history="1">
        <w:r>
          <w:rPr>
            <w:color w:val="0000FF"/>
          </w:rPr>
          <w:t>пункте 14</w:t>
        </w:r>
      </w:hyperlink>
      <w:r>
        <w:t xml:space="preserve"> Методики, в соответствии с необходимым набором и характеристиками титульных временных зданий и сооружений, определяемым в соответствии с проектной (или иной технической) документацией на основании данных ПОС, и учитываются в графах 4, 5 и 7 главы 8 "Временные здания и сооружения" ССРСС, а расходы на их содержание и эксплуатацию - в графе 7 главы 9 "Прочие работы и затраты" ССРСС.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  <w:outlineLvl w:val="1"/>
      </w:pPr>
      <w:r>
        <w:t>Приложение N 1</w:t>
      </w:r>
    </w:p>
    <w:p w:rsidR="00CD6599" w:rsidRDefault="00CD6599">
      <w:pPr>
        <w:pStyle w:val="ConsPlusNormal"/>
        <w:jc w:val="right"/>
      </w:pPr>
      <w:r>
        <w:lastRenderedPageBreak/>
        <w:t>к Методике определения затрат</w:t>
      </w:r>
    </w:p>
    <w:p w:rsidR="00CD6599" w:rsidRDefault="00CD6599">
      <w:pPr>
        <w:pStyle w:val="ConsPlusNormal"/>
        <w:jc w:val="right"/>
      </w:pPr>
      <w:r>
        <w:t>на строительство временных</w:t>
      </w:r>
    </w:p>
    <w:p w:rsidR="00CD6599" w:rsidRDefault="00CD6599">
      <w:pPr>
        <w:pStyle w:val="ConsPlusNormal"/>
        <w:jc w:val="right"/>
      </w:pPr>
      <w:r>
        <w:t>зданий и сооружений, включаемых</w:t>
      </w:r>
    </w:p>
    <w:p w:rsidR="00CD6599" w:rsidRDefault="00CD6599">
      <w:pPr>
        <w:pStyle w:val="ConsPlusNormal"/>
        <w:jc w:val="right"/>
      </w:pPr>
      <w:r>
        <w:t>в сводный сметный расчет стоимости</w:t>
      </w:r>
    </w:p>
    <w:p w:rsidR="00CD6599" w:rsidRDefault="00CD6599">
      <w:pPr>
        <w:pStyle w:val="ConsPlusNormal"/>
        <w:jc w:val="right"/>
      </w:pPr>
      <w:r>
        <w:t>строительства объектов капитального</w:t>
      </w:r>
    </w:p>
    <w:p w:rsidR="00CD6599" w:rsidRDefault="00CD6599">
      <w:pPr>
        <w:pStyle w:val="ConsPlusNormal"/>
        <w:jc w:val="right"/>
      </w:pPr>
      <w:r>
        <w:t>строительства, утвержденной приказом</w:t>
      </w:r>
    </w:p>
    <w:p w:rsidR="00CD6599" w:rsidRDefault="00CD6599">
      <w:pPr>
        <w:pStyle w:val="ConsPlusNormal"/>
        <w:jc w:val="right"/>
      </w:pPr>
      <w:r>
        <w:t>Министерства строительства</w:t>
      </w:r>
    </w:p>
    <w:p w:rsidR="00CD6599" w:rsidRDefault="00CD6599">
      <w:pPr>
        <w:pStyle w:val="ConsPlusNormal"/>
        <w:jc w:val="right"/>
      </w:pPr>
      <w:r>
        <w:t>и жилищно-коммунального хозяйства</w:t>
      </w:r>
    </w:p>
    <w:p w:rsidR="00CD6599" w:rsidRDefault="00CD6599">
      <w:pPr>
        <w:pStyle w:val="ConsPlusNormal"/>
        <w:jc w:val="right"/>
      </w:pPr>
      <w:r>
        <w:t>Российской Федерации</w:t>
      </w:r>
    </w:p>
    <w:p w:rsidR="00CD6599" w:rsidRDefault="00CD6599">
      <w:pPr>
        <w:pStyle w:val="ConsPlusNormal"/>
        <w:jc w:val="right"/>
      </w:pPr>
      <w:r>
        <w:t>от 19 июня 2020 г. N 332/пр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</w:pPr>
      <w:bookmarkStart w:id="16" w:name="P182"/>
      <w:bookmarkEnd w:id="16"/>
      <w:r>
        <w:t>НОРМАТИВЫ</w:t>
      </w:r>
    </w:p>
    <w:p w:rsidR="00CD6599" w:rsidRDefault="00CD6599">
      <w:pPr>
        <w:pStyle w:val="ConsPlusTitle"/>
        <w:jc w:val="center"/>
      </w:pPr>
      <w:r>
        <w:t>ЗАТРАТ НА СТРОИТЕЛЬСТВО ТИТУЛЬНЫХ ВРЕМЕННЫХ ЗДАНИЙ</w:t>
      </w:r>
    </w:p>
    <w:p w:rsidR="00CD6599" w:rsidRDefault="00CD6599">
      <w:pPr>
        <w:pStyle w:val="ConsPlusTitle"/>
        <w:jc w:val="center"/>
      </w:pPr>
      <w:r>
        <w:t>И СООРУЖЕНИЙ, ИСПОЛЬЗУЕМЫЕ ПРИ ОПРЕДЕЛЕНИИ СМЕТНОЙ</w:t>
      </w:r>
    </w:p>
    <w:p w:rsidR="00CD6599" w:rsidRDefault="00CD6599">
      <w:pPr>
        <w:pStyle w:val="ConsPlusTitle"/>
        <w:jc w:val="center"/>
      </w:pPr>
      <w:r>
        <w:t>СТОИМОСТИ СТРОИТЕЛЬСТВА ОБЪЕКТОВ КАПИТАЛЬНОГО СТРОИТЕЛЬСТВА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  <w:outlineLvl w:val="2"/>
      </w:pPr>
      <w:bookmarkStart w:id="17" w:name="P187"/>
      <w:bookmarkEnd w:id="17"/>
      <w:r>
        <w:t>Таблица</w:t>
      </w:r>
    </w:p>
    <w:p w:rsidR="00CD6599" w:rsidRDefault="00CD6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89"/>
        <w:gridCol w:w="1644"/>
      </w:tblGrid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  <w:jc w:val="center"/>
            </w:pPr>
            <w:r>
              <w:t>Виды объектов капитального строительства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3"/>
            </w:pPr>
            <w:bookmarkStart w:id="18" w:name="P193"/>
            <w:bookmarkEnd w:id="18"/>
            <w:r>
              <w:t>Раздел 1. Объекты производственного назначения, за исключением линейных объектов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6689" w:type="dxa"/>
          </w:tcPr>
          <w:p w:rsidR="00CD6599" w:rsidRDefault="00CD6599">
            <w:pPr>
              <w:pStyle w:val="ConsPlusNormal"/>
              <w:outlineLvl w:val="4"/>
            </w:pPr>
            <w:r>
              <w:t>Промышленное строительство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черной металлургической промышленности (за исключением горнодобывающих)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цветной металлургической промышленности (за исключением горнодобывающих)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обустройства нефтяных, газовых и газоконденсатных месторождений (промыслов)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машиностроения и электротехническая промышленность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Предприятия горнодобывающей промышленности: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угольные, сланцевые шахты и рудники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обогатительные фабрики, вскрытие и подготовка новых горизонтов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угольные и сланцевые разрезы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нефтеперерабатывающей и нефтехимической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химической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торфяной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судостроительной и судоремонтной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лесозаготовительной и деревообрабатывающей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строительной индустрии и строительных материалов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целлюлозно-бумажной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легкой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пищевой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3,0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медицинской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микробиологической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3,0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прочих отраслей промышленности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2,7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4"/>
            </w:pPr>
            <w:r>
              <w:t>Энергетическое строительство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Тепловые электростанции: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тепловые электростанции конденсационные с энергоблоками 210 - 300 МВт, мощностью до 2500 МВт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тепловые электростанции конденсационные с энергоблоками 500 - 800 МВт, мощностью до 5000 МВт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Атомные электростанции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8,2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Теплоэлектроцентрали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Котельные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Трансформаторные подстанции напряжением 35 кВ и выше, прочие объекты энергетики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Трансформаторные подстанции напряжением 0,4 кВ - 35 кВ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4"/>
            </w:pPr>
            <w:r>
              <w:t>Объекты обороны и безопасности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Объекты Министерства обороны Российской Федерации: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 xml:space="preserve">объекты общевойскового (за исключением указанных в </w:t>
            </w:r>
            <w:hyperlink w:anchor="P288" w:history="1">
              <w:r>
                <w:rPr>
                  <w:color w:val="0000FF"/>
                </w:rPr>
                <w:t>пункте 24.2</w:t>
              </w:r>
            </w:hyperlink>
            <w:r>
              <w:t>) и специального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19" w:name="P288"/>
            <w:bookmarkEnd w:id="19"/>
            <w:r>
              <w:t>24.2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жилищного, казарменного, административно-хозяйственного, социально-культурного и коммунально-бытового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6689" w:type="dxa"/>
          </w:tcPr>
          <w:p w:rsidR="00CD6599" w:rsidRDefault="00CD6599">
            <w:pPr>
              <w:pStyle w:val="ConsPlusNormal"/>
              <w:outlineLvl w:val="4"/>
            </w:pPr>
            <w:r>
              <w:t>Прочие объекты строительства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Здания и сооружения по приемке, хранению и переработке зерна и хлебозаводы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связи, радиовещания и телевидения: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радиорелейные линии связи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6,5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станционные и линейные (кабельные и воздушные) сооружения проводного вещания, магистральные и зоновые сети связи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4,7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lastRenderedPageBreak/>
              <w:t>26.3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городские сети и узлы связи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почтовой связи, районные узлы связи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радиовещания и телевидения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производственного и сельскохозяйственного назначения в сельской местности (за исключением строительства автомобильных дорог и электрификации)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Водохозяйственные и мелиоративные системы и сооружения, объекты рыбохозяйственного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 xml:space="preserve">Водопроводные и </w:t>
            </w:r>
            <w:proofErr w:type="gramStart"/>
            <w:r>
              <w:t>канализационные очистные сооружения</w:t>
            </w:r>
            <w:proofErr w:type="gramEnd"/>
            <w:r>
              <w:t xml:space="preserve"> и насосные станции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Предприятия снабжения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3"/>
            </w:pPr>
            <w:bookmarkStart w:id="20" w:name="P328"/>
            <w:bookmarkEnd w:id="20"/>
            <w:r>
              <w:t>Раздел 2. Линейные объекты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Новые железнодорожные линии без тоннелей, мостов и путепроводов длиной более 50 м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8,2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Дополнительные главные пути железнодорожных линий без тоннелей, мостов и путепроводов длиной более 50 м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Устройство электроснабжения, электрификации, энергетические сооружения и устройства. Сети связи, системы сигнализации, централизации и блокировки, информационные комплексы и системы управления движением на железнодорожных линиях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Развитие железнодорожных узлов, станций, реконструкция железнодорожных линий (усиление отдельных участков и железнодорожных направлений) и другие виды строительства на эксплуатируемой сети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3,7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Автомобильные дороги федерального, регионального, межмуниципального и местного значений с твердым покрытием без тоннелей и мостов (путепроводов) длиной более 50 м: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с использованием для строительства автомобильных дорог временных передвижных асфальтобетонных заводов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6,4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при получении асфальтобетона и цементобетона для строительства автомобильных дорог от действующих стационарных предприятий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Метрополитены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6,0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Мосты и путепроводы длиной более 50 м, эстакады вне территории городских округов, поселений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10,1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Мосты и путепроводы, эстакады в пределах территории городских округов, поселений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Линии электропередачи, осветительные линии: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39.1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воздушные линии электропередачи напряжением 35 кВ и выше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lastRenderedPageBreak/>
              <w:t>39.2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воздушные и кабельные линии электропередачи, осветительные линии напряжением 0,4 кВ - 35 кВ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Магистральные трубопроводы вне городов: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водопроводы, коллекторы, канализационные трубопроводы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тепловые сети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40.3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газопроводы и нефтепроводы: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40.3.1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площадочные сооружения (компрессорные и насосные станции, газораспределительные станции и другие сооружения)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7,2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40.3.2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линейная часть (включая электрохимическую защиту и линии технологической связи)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2,7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Сети инженерно-технического обеспечения (газо-тепло-, водоснабжения и водоотведения) в черте города (линейная часть)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Аэродромы: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площадки аэродромов (аэродромные покрытия летных полос, рулежных дорожек, перронов, мест стоянок воздушных судов и площадок специального назначения, грунтовые элементы летного поля, грунтовые основания, водоотводные и дренажные системы, а также специальные конструкции)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42.2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здания и сооружения служебно-технической зоны (в том числе объекты организации воздушного движения, оборудование, предназначенное для взлета, посадки, руления и стоянки воздушных судов и другие)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инфраструктуры морского транспорта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инфраструктуры внутреннего водного транспорта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Коммуникационные коллекторы, тоннели (за исключением метрополитена)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5,1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городского наземного электрического транспорта (трамвайное депо, трамвайные и троллейбусные линии, тяговые подстанции, мастерские службы пути и энергохозяйства), за исключением линий скоростного трамвая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Линии скоростного трамвая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4,0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3"/>
            </w:pPr>
            <w:bookmarkStart w:id="21" w:name="P410"/>
            <w:bookmarkEnd w:id="21"/>
            <w:r>
              <w:t>Раздел 3. Объекты непроизводственного назначения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outlineLvl w:val="4"/>
            </w:pPr>
            <w:r>
              <w:t>Объекты жилищно-гражданского строительства в городских поселениях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</w:pPr>
            <w:r>
              <w:t>Многоквартирные дома с выполнением работ по благоустройству: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многоквартирные дома, жилые дома блокированной застройки, объекты индивидуального жилищного строительства, в том числе со встроенными помещениями (магазинами, поликлиники и тому подобное)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lastRenderedPageBreak/>
              <w:t>48.2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благоустройство территорий, устройство улиц и дорог местного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1,5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Комплекс объектов в составе: жилищного, социально-культурного, коммунально-бытового назначений, сетей инженерно-технического обеспечения, благоустройства в границах элементов планировочной структуры (кварталов, микрорайонов)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социально-культурного назначения (школы, детские сады, ясли, магазины, административные здания, кинотеатры, театры, картинные галереи и другие)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здравоохранения, среднего профессионального и высшего образования, научно-исследовательские, конструкторские и проектные институты и другие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1,8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предприятий коммунально-бытового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1,6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Сооружения газо-, тепло-, водоснабжения и водоотведения (очистные сооружения, насосные станции и т.п.) в черте города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Санатории, санатории-профилактории, профилактории, дома отдыха и базы отдыха, пансионаты, лечебно-оздоровительные комплексы, санаторные, оздоровительные и спортивные детские лагеря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2,3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CD6599" w:rsidRDefault="00CD6599">
            <w:pPr>
              <w:pStyle w:val="ConsPlusNormal"/>
              <w:jc w:val="center"/>
              <w:outlineLvl w:val="4"/>
            </w:pPr>
            <w:r>
              <w:t>Объекты жилищно-гражданского строительства в сельской местности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</w:pPr>
            <w:r>
              <w:t>Объекты жилищного, социально-культурного, коммунально-бытового назначения в сельской местности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3,1</w:t>
            </w:r>
          </w:p>
        </w:tc>
      </w:tr>
    </w:tbl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  <w:outlineLvl w:val="1"/>
      </w:pPr>
      <w:r>
        <w:t>Приложение N 2</w:t>
      </w:r>
    </w:p>
    <w:p w:rsidR="00CD6599" w:rsidRDefault="00CD6599">
      <w:pPr>
        <w:pStyle w:val="ConsPlusNormal"/>
        <w:jc w:val="right"/>
      </w:pPr>
      <w:r>
        <w:t>к Методике определения затрат</w:t>
      </w:r>
    </w:p>
    <w:p w:rsidR="00CD6599" w:rsidRDefault="00CD6599">
      <w:pPr>
        <w:pStyle w:val="ConsPlusNormal"/>
        <w:jc w:val="right"/>
      </w:pPr>
      <w:r>
        <w:t>на строительство временных</w:t>
      </w:r>
    </w:p>
    <w:p w:rsidR="00CD6599" w:rsidRDefault="00CD6599">
      <w:pPr>
        <w:pStyle w:val="ConsPlusNormal"/>
        <w:jc w:val="right"/>
      </w:pPr>
      <w:r>
        <w:t>зданий и сооружений, включаемых</w:t>
      </w:r>
    </w:p>
    <w:p w:rsidR="00CD6599" w:rsidRDefault="00CD6599">
      <w:pPr>
        <w:pStyle w:val="ConsPlusNormal"/>
        <w:jc w:val="right"/>
      </w:pPr>
      <w:r>
        <w:t>в сводный сметный расчет стоимости</w:t>
      </w:r>
    </w:p>
    <w:p w:rsidR="00CD6599" w:rsidRDefault="00CD6599">
      <w:pPr>
        <w:pStyle w:val="ConsPlusNormal"/>
        <w:jc w:val="right"/>
      </w:pPr>
      <w:r>
        <w:t>строительства объектов капитального</w:t>
      </w:r>
    </w:p>
    <w:p w:rsidR="00CD6599" w:rsidRDefault="00CD6599">
      <w:pPr>
        <w:pStyle w:val="ConsPlusNormal"/>
        <w:jc w:val="right"/>
      </w:pPr>
      <w:r>
        <w:t>строительства, утвержденной приказом</w:t>
      </w:r>
    </w:p>
    <w:p w:rsidR="00CD6599" w:rsidRDefault="00CD6599">
      <w:pPr>
        <w:pStyle w:val="ConsPlusNormal"/>
        <w:jc w:val="right"/>
      </w:pPr>
      <w:r>
        <w:t>Министерства строительства</w:t>
      </w:r>
    </w:p>
    <w:p w:rsidR="00CD6599" w:rsidRDefault="00CD6599">
      <w:pPr>
        <w:pStyle w:val="ConsPlusNormal"/>
        <w:jc w:val="right"/>
      </w:pPr>
      <w:r>
        <w:t>и жилищно-коммунального хозяйства</w:t>
      </w:r>
    </w:p>
    <w:p w:rsidR="00CD6599" w:rsidRDefault="00CD6599">
      <w:pPr>
        <w:pStyle w:val="ConsPlusNormal"/>
        <w:jc w:val="right"/>
      </w:pPr>
      <w:r>
        <w:t>Российской Федерации</w:t>
      </w:r>
    </w:p>
    <w:p w:rsidR="00CD6599" w:rsidRDefault="00CD6599">
      <w:pPr>
        <w:pStyle w:val="ConsPlusNormal"/>
        <w:jc w:val="right"/>
      </w:pPr>
      <w:r>
        <w:t>от 19 июня 2020 г. N 332/пр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Title"/>
        <w:jc w:val="center"/>
      </w:pPr>
      <w:bookmarkStart w:id="22" w:name="P461"/>
      <w:bookmarkEnd w:id="22"/>
      <w:r>
        <w:t>НОРМАТИВЫ</w:t>
      </w:r>
    </w:p>
    <w:p w:rsidR="00CD6599" w:rsidRDefault="00CD6599">
      <w:pPr>
        <w:pStyle w:val="ConsPlusTitle"/>
        <w:jc w:val="center"/>
      </w:pPr>
      <w:r>
        <w:t>ЗАТРАТ НА СТРОИТЕЛЬСТВО ТИТУЛЬНЫХ ВРЕМЕННЫХ ЗДАНИЙ</w:t>
      </w:r>
    </w:p>
    <w:p w:rsidR="00CD6599" w:rsidRDefault="00CD6599">
      <w:pPr>
        <w:pStyle w:val="ConsPlusTitle"/>
        <w:jc w:val="center"/>
      </w:pPr>
      <w:r>
        <w:t>И СООРУЖЕНИЙ, ИСПОЛЬЗУЕМЫЕ ПРИ ОПРЕДЕЛЕНИИ СМЕТНОЙ</w:t>
      </w:r>
    </w:p>
    <w:p w:rsidR="00CD6599" w:rsidRDefault="00CD6599">
      <w:pPr>
        <w:pStyle w:val="ConsPlusTitle"/>
        <w:jc w:val="center"/>
      </w:pPr>
      <w:r>
        <w:t>СТОИМОСТИ КАПИТАЛЬНОГО РЕМОНТА ОБЪЕКТОВ ЖИЛИЩНОГО,</w:t>
      </w:r>
    </w:p>
    <w:p w:rsidR="00CD6599" w:rsidRDefault="00CD6599">
      <w:pPr>
        <w:pStyle w:val="ConsPlusTitle"/>
        <w:jc w:val="center"/>
      </w:pPr>
      <w:r>
        <w:t>СОЦИАЛЬНО-КУЛЬТУРНОГО, КОММУНАЛЬНО-БЫТОВОГО</w:t>
      </w:r>
    </w:p>
    <w:p w:rsidR="00CD6599" w:rsidRDefault="00CD6599">
      <w:pPr>
        <w:pStyle w:val="ConsPlusTitle"/>
        <w:jc w:val="center"/>
      </w:pPr>
      <w:r>
        <w:t>НАЗНАЧЕНИЯ, КОММУНАЛЬНОЙ ИНФРАСТРУКТУРЫ</w:t>
      </w: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right"/>
        <w:outlineLvl w:val="2"/>
      </w:pPr>
      <w:bookmarkStart w:id="23" w:name="P468"/>
      <w:bookmarkEnd w:id="23"/>
      <w:r>
        <w:t>Таблица</w:t>
      </w:r>
    </w:p>
    <w:p w:rsidR="00CD6599" w:rsidRDefault="00CD65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89"/>
        <w:gridCol w:w="1644"/>
      </w:tblGrid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  <w:jc w:val="center"/>
            </w:pPr>
            <w:r>
              <w:t>Виды объектов капитального строительства, строительных конструкций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89" w:type="dxa"/>
          </w:tcPr>
          <w:p w:rsidR="00CD6599" w:rsidRDefault="00CD65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Объекты жилищного, социально-культурного, коммунально-бытового назначения, коммунальной инфраструктуры при выполнении комплексного капитального ремонта (всех видов строительных конструкций, систем и сетей инженерно-технического обеспечения, а также объектов благоустройства, относящихся к ремонтируемому объекту капитального строительства):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4" w:name="P479"/>
            <w:bookmarkEnd w:id="24"/>
            <w:r>
              <w:t>1.1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объекты жилищного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vAlign w:val="center"/>
          </w:tcPr>
          <w:p w:rsidR="00CD6599" w:rsidRDefault="00CD6599">
            <w:pPr>
              <w:pStyle w:val="ConsPlusNormal"/>
              <w:jc w:val="both"/>
            </w:pPr>
            <w:r>
              <w:t>объекты социально-культурного назначения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5" w:name="P485"/>
            <w:bookmarkEnd w:id="25"/>
            <w:r>
              <w:t>1.3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объекты коммунально-бытового назначения, коммунальной инфраструктуры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Строительные конструкции и (или) элементы таких конструкций зданий и сооружений при выполнении выборочного капитального ремонта (отдельных конструктивных элементов зданий и сооружений или оборудования):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6" w:name="P491"/>
            <w:bookmarkEnd w:id="26"/>
            <w:r>
              <w:t>2.1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фасады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крыши, в том числе кровли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отделочные работы (внутренние)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0,2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7" w:name="P500"/>
            <w:bookmarkEnd w:id="27"/>
            <w:r>
              <w:t>2.4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системы и сети инженерно-технического обеспечения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0,3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Наружные сети инженерно-технического обеспечения: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8" w:name="P506"/>
            <w:bookmarkEnd w:id="28"/>
            <w:r>
              <w:t>3.1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сети газо-, водо-, теплоснабжения, водоотведения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1,1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сети электроснабжения, связи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1,0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Объекты благоустройства, расположенные на территории городских и сельских поселений: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</w:pP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дороги и проезды местного значения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1,4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восстановление озеленения территорий благоустройства (улиц, скверов и тому подобное), дворовых и внутриквартальных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0,9</w:t>
            </w:r>
          </w:p>
        </w:tc>
      </w:tr>
      <w:tr w:rsidR="00CD6599">
        <w:tc>
          <w:tcPr>
            <w:tcW w:w="737" w:type="dxa"/>
          </w:tcPr>
          <w:p w:rsidR="00CD6599" w:rsidRDefault="00CD6599">
            <w:pPr>
              <w:pStyle w:val="ConsPlusNormal"/>
              <w:jc w:val="center"/>
            </w:pPr>
            <w:bookmarkStart w:id="29" w:name="P521"/>
            <w:bookmarkEnd w:id="29"/>
            <w:r>
              <w:t>4.3</w:t>
            </w:r>
          </w:p>
        </w:tc>
        <w:tc>
          <w:tcPr>
            <w:tcW w:w="6689" w:type="dxa"/>
            <w:vAlign w:val="bottom"/>
          </w:tcPr>
          <w:p w:rsidR="00CD6599" w:rsidRDefault="00CD6599">
            <w:pPr>
              <w:pStyle w:val="ConsPlusNormal"/>
              <w:jc w:val="both"/>
            </w:pPr>
            <w:r>
              <w:t>обстановка и обустройство дорожных сооружений, набережные и берегоукрепительные сооружения</w:t>
            </w:r>
          </w:p>
        </w:tc>
        <w:tc>
          <w:tcPr>
            <w:tcW w:w="1644" w:type="dxa"/>
          </w:tcPr>
          <w:p w:rsidR="00CD6599" w:rsidRDefault="00CD6599">
            <w:pPr>
              <w:pStyle w:val="ConsPlusNormal"/>
              <w:jc w:val="center"/>
            </w:pPr>
            <w:r>
              <w:t>1,9</w:t>
            </w:r>
          </w:p>
        </w:tc>
      </w:tr>
    </w:tbl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jc w:val="both"/>
      </w:pPr>
    </w:p>
    <w:p w:rsidR="00CD6599" w:rsidRDefault="00CD65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D7" w:rsidRDefault="005E2BD7">
      <w:bookmarkStart w:id="30" w:name="_GoBack"/>
      <w:bookmarkEnd w:id="30"/>
    </w:p>
    <w:sectPr w:rsidR="005E2BD7" w:rsidSect="0095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99"/>
    <w:rsid w:val="005E2BD7"/>
    <w:rsid w:val="00C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9D89-A7AC-4E59-8BFF-44F50CA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6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DFF581443CF251AAB6D12C55185BE3FFC8EAF8C5CEB0ACDB27FE2097BD77ECF1B04E817682DA4BFB2D43EC86E081A2B2BAD04A8587F2ZB41M" TargetMode="External"/><Relationship Id="rId13" Type="http://schemas.openxmlformats.org/officeDocument/2006/relationships/hyperlink" Target="consultantplus://offline/ref=54E0DFF581443CF251AAB6D12C55185BE3FDC4E1FDC4CEB0ACDB27FE2097BD77FEF1E84280769ED248EE7B12AAZD4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0DFF581443CF251AAB6D12C55185BE3FCCAE1F3C6CEB0ACDB27FE2097BD77ECF1B04D817689D81DA13D47A5D2ED9EA3ADA5D35485Z847M" TargetMode="External"/><Relationship Id="rId12" Type="http://schemas.openxmlformats.org/officeDocument/2006/relationships/hyperlink" Target="consultantplus://offline/ref=54E0DFF581443CF251AAB6D12C55185BE3FDC4E1FDC4CEB0ACDB27FE2097BD77FEF1E84280769ED248EE7B12AAZD4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DFF581443CF251AAB6D12C55185BE3FCCAE1F3C6CEB0ACDB27FE2097BD77ECF1B04E887E85D81DA13D47A5D2ED9EA3ADA5D35485Z847M" TargetMode="External"/><Relationship Id="rId11" Type="http://schemas.openxmlformats.org/officeDocument/2006/relationships/hyperlink" Target="consultantplus://offline/ref=54E0DFF581443CF251AAB6D12C55185BE2F0CAEAFBC1CEB0ACDB27FE2097BD77ECF1B04E817680D24BFB2D43EC86E081A2B2BAD04A8587F2ZB41M" TargetMode="External"/><Relationship Id="rId5" Type="http://schemas.openxmlformats.org/officeDocument/2006/relationships/hyperlink" Target="consultantplus://offline/ref=54E0DFF581443CF251AAB6D12C55185BE3FCCAE1F3C6CEB0ACDB27FE2097BD77ECF1B04E887E83D81DA13D47A5D2ED9EA3ADA5D35485Z84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0DFF581443CF251AAB6D12C55185BE3FFC9E2FBC7CEB0ACDB27FE2097BD77FEF1E84280769ED248EE7B12AAZD4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E0DFF581443CF251AAB6D12C55185BE3FCCAE1F3C6CEB0ACDB27FE2097BD77ECF1B04C817284D81DA13D47A5D2ED9EA3ADA5D35485Z84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6511</Words>
  <Characters>37116</Characters>
  <Application>Microsoft Office Word</Application>
  <DocSecurity>0</DocSecurity>
  <Lines>309</Lines>
  <Paragraphs>87</Paragraphs>
  <ScaleCrop>false</ScaleCrop>
  <Company/>
  <LinksUpToDate>false</LinksUpToDate>
  <CharactersWithSpaces>43540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Диляра Рафаилевна</dc:creator>
  <cp:keywords/>
  <dc:description/>
  <cp:lastModifiedBy>Сайфутдинова Диляра Рафаилевна</cp:lastModifiedBy>
  <cp:revision>2</cp:revision>
  <dcterms:created xsi:type="dcterms:W3CDTF">2020-11-10T12:56:00Z</dcterms:created>
  <dcterms:modified xsi:type="dcterms:W3CDTF">2020-11-10T12:57:00Z</dcterms:modified>
</cp:coreProperties>
</file>